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72833" cy="107368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833" cy="107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10382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200" y="72050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10382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2009089" cy="10239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089" cy="1023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Agrégation des données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e7262e"/>
          <w:sz w:val="26"/>
          <w:szCs w:val="26"/>
          <w:u w:val="single"/>
          <w:rtl w:val="0"/>
        </w:rPr>
        <w:t xml:space="preserve">ODDO BHF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 sur le logiciel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WEALTH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  <w:rtl w:val="0"/>
        </w:rPr>
        <w:t xml:space="preserve">PRO 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DEMANDE D’OUVERTURE DE L’ACCÈS AUX DONNÉES INFORMATISÉES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Raison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RCS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D">
            <w:pPr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ORIAS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F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Code(s)  partenaire(s)/ apporteur(s)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e7262e"/>
          <w:sz w:val="26"/>
          <w:szCs w:val="26"/>
          <w:rtl w:val="0"/>
        </w:rPr>
        <w:t xml:space="preserve">ODDO BHF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à ouvrir l’accès aux données informatisées de mon portefeuille des contrats clients gérés par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e7262e"/>
          <w:sz w:val="26"/>
          <w:szCs w:val="26"/>
          <w:rtl w:val="0"/>
        </w:rPr>
        <w:t xml:space="preserve">ODDO BHF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13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4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e7262e"/>
          <w:sz w:val="26"/>
          <w:szCs w:val="26"/>
          <w:rtl w:val="0"/>
        </w:rPr>
        <w:t xml:space="preserve">ODDO BHF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e7262e"/>
          <w:sz w:val="26"/>
          <w:szCs w:val="26"/>
          <w:rtl w:val="0"/>
        </w:rPr>
        <w:t xml:space="preserve">ODDO BHF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sans délai. </w:t>
      </w:r>
    </w:p>
    <w:p w:rsidR="00000000" w:rsidDel="00000000" w:rsidP="00000000" w:rsidRDefault="00000000" w:rsidRPr="00000000" w14:paraId="0000001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6">
      <w:pPr>
        <w:spacing w:after="160" w:line="278.00000000000006" w:lineRule="auto"/>
        <w:rPr/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                                                     (signature/cachet)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